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654D" w14:textId="77777777" w:rsidR="00F54AB1" w:rsidRDefault="00F54AB1" w:rsidP="00F54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68EE2C29" w14:textId="77777777" w:rsidR="00F54AB1" w:rsidRDefault="00F54A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702515" w14:textId="7D956FC7" w:rsidR="00CB7BEA" w:rsidRDefault="007F324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04B9ABB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F7BB466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C49D4D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D34A32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D234FC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4772B3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081DFC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73282F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C76C2B" w14:textId="77777777" w:rsidR="00D04DA7" w:rsidRDefault="00D04DA7" w:rsidP="00D04DA7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428D569B" w14:textId="77777777" w:rsidR="00D04DA7" w:rsidRDefault="00D04DA7" w:rsidP="00D04DA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43405FDC" w14:textId="77777777" w:rsidR="00D04DA7" w:rsidRDefault="00D04DA7" w:rsidP="00D04DA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17AA55D0" w14:textId="0DB1EB63" w:rsidR="00D04DA7" w:rsidRDefault="00D04DA7" w:rsidP="00D04DA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4B3316AE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1F9FBD7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3F1D6D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58D2E4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F3BCA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632916730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sz w:val="28"/>
          <w:szCs w:val="28"/>
        </w:rPr>
      </w:sdtEndPr>
      <w:sdtContent>
        <w:p w14:paraId="30A6BB46" w14:textId="40527D9A"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9103314" w14:textId="77777777" w:rsidR="00756CAF" w:rsidRPr="00756CAF" w:rsidRDefault="00756CAF" w:rsidP="00756CAF"/>
        <w:p w14:paraId="41EF1547" w14:textId="0615A521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10223B" w14:textId="6B034E57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3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DF850" w14:textId="782B451F" w:rsidR="00756CAF" w:rsidRPr="00756CAF" w:rsidRDefault="00756CAF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4" w:history="1">
            <w:r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C0ED2" w14:textId="521E70F2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5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B2ED2" w14:textId="76756F10" w:rsidR="00756CAF" w:rsidRPr="00756CAF" w:rsidRDefault="00756CAF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4031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сознательного чтения: читать доступный пониманию текст, осмысленно воспринимать содержание прочитанного,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4031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Hlk138962750"/>
      <w:bookmarkStart w:id="7" w:name="_Hlk138961499"/>
      <w:bookmarkStart w:id="8" w:name="_Hlk138967155"/>
      <w:bookmarkStart w:id="9" w:name="_Toc144140314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9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10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8ezzi0dm2ro8" w:colFirst="0" w:colLast="0"/>
      <w:bookmarkEnd w:id="11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2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2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3" w:name="_heading=h.f4kqf3hna1ej" w:colFirst="0" w:colLast="0"/>
      <w:bookmarkEnd w:id="13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hrr1r1c6wtpu" w:colFirst="0" w:colLast="0"/>
      <w:bookmarkStart w:id="16" w:name="_heading=h.4d34og8" w:colFirst="0" w:colLast="0"/>
      <w:bookmarkEnd w:id="8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1fob9te" w:colFirst="0" w:colLast="0"/>
      <w:bookmarkEnd w:id="18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403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Аргументируют суждения 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Выбирают слова для оценки 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с 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элементов драматизации.                                              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конкретных сведений, фактов, 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сказки-рассказа целыми словами, определение главной 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сказку-рассказ правильно, выразительно, 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сказку-рассказ бегло, правильно, сознательно и 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Обобщающий урок по разделу «Круглый год. 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об осени с использованием имен 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живописные картины русских художников с 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текста понравившейся сказки с опорой на иллюстрацию. Виртуальная выставка книг «Русские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словесной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мужика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пана, выбирая нужные слова из предложенных.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коллективном составлении словесной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мужика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пана, 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мужика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предложенных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Фотовыставка красивых мест, которые посещали 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примерами из текста, как мама научила автора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 (по слогам сложные по звуко-слоговой структуре и 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описание инея и 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содержанию прочитанных 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мотивов 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Приводят примеры из текста 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главных героев и 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хлеб на 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читать по ролям.   Высказывают свои впечатления о прочитанном рассказе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«Маркел-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круга нравственных представлений обучающихся (памятные вещи 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«О мастерах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Объяснение смысла пословиц, используя примеры из прочитанных произведений 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пословиц, используя примеры из 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размеренно, задумчиво, с 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стихотворение, передавая 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трудных 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слов и выражений, которые использует автор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Ю. Яковлев Рассказ 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работы в парах, 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Приносят книги для выставки, 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по ролям с 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с помощью 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выразительно, целыми словами, по слогам сложные 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четвертой части рассказа 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четвертую часть рассказа «цепочкой», при 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четвертую часть рассказа 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нравственных проблем на примере мужественного поступка майора Деева и подвига 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лете. Объяснение смысла 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6C49" w14:textId="77777777" w:rsidR="00E171AB" w:rsidRDefault="00E171AB">
      <w:pPr>
        <w:spacing w:after="0" w:line="240" w:lineRule="auto"/>
      </w:pPr>
      <w:r>
        <w:separator/>
      </w:r>
    </w:p>
  </w:endnote>
  <w:endnote w:type="continuationSeparator" w:id="0">
    <w:p w14:paraId="38FAD989" w14:textId="77777777" w:rsidR="00E171AB" w:rsidRDefault="00E1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75CE6">
      <w:rPr>
        <w:noProof/>
        <w:color w:val="000000"/>
      </w:rPr>
      <w:t>12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CAEA" w14:textId="77777777" w:rsidR="00E171AB" w:rsidRDefault="00E171AB">
      <w:pPr>
        <w:spacing w:after="0" w:line="240" w:lineRule="auto"/>
      </w:pPr>
      <w:r>
        <w:separator/>
      </w:r>
    </w:p>
  </w:footnote>
  <w:footnote w:type="continuationSeparator" w:id="0">
    <w:p w14:paraId="66FB55F0" w14:textId="77777777" w:rsidR="00E171AB" w:rsidRDefault="00E1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 w15:restartNumberingAfterBreak="0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21739912">
    <w:abstractNumId w:val="0"/>
  </w:num>
  <w:num w:numId="2" w16cid:durableId="1214195062">
    <w:abstractNumId w:val="12"/>
  </w:num>
  <w:num w:numId="3" w16cid:durableId="1277835760">
    <w:abstractNumId w:val="8"/>
  </w:num>
  <w:num w:numId="4" w16cid:durableId="824735868">
    <w:abstractNumId w:val="18"/>
  </w:num>
  <w:num w:numId="5" w16cid:durableId="699361646">
    <w:abstractNumId w:val="21"/>
  </w:num>
  <w:num w:numId="6" w16cid:durableId="1741365674">
    <w:abstractNumId w:val="16"/>
  </w:num>
  <w:num w:numId="7" w16cid:durableId="1140683540">
    <w:abstractNumId w:val="19"/>
  </w:num>
  <w:num w:numId="8" w16cid:durableId="1900483070">
    <w:abstractNumId w:val="1"/>
  </w:num>
  <w:num w:numId="9" w16cid:durableId="1270240928">
    <w:abstractNumId w:val="2"/>
  </w:num>
  <w:num w:numId="10" w16cid:durableId="198319407">
    <w:abstractNumId w:val="6"/>
  </w:num>
  <w:num w:numId="11" w16cid:durableId="1719821604">
    <w:abstractNumId w:val="10"/>
  </w:num>
  <w:num w:numId="12" w16cid:durableId="1760829766">
    <w:abstractNumId w:val="22"/>
  </w:num>
  <w:num w:numId="13" w16cid:durableId="123500958">
    <w:abstractNumId w:val="23"/>
  </w:num>
  <w:num w:numId="14" w16cid:durableId="2031837729">
    <w:abstractNumId w:val="4"/>
  </w:num>
  <w:num w:numId="15" w16cid:durableId="472521727">
    <w:abstractNumId w:val="11"/>
  </w:num>
  <w:num w:numId="16" w16cid:durableId="701588035">
    <w:abstractNumId w:val="7"/>
  </w:num>
  <w:num w:numId="17" w16cid:durableId="1036469219">
    <w:abstractNumId w:val="9"/>
  </w:num>
  <w:num w:numId="18" w16cid:durableId="468790246">
    <w:abstractNumId w:val="20"/>
  </w:num>
  <w:num w:numId="19" w16cid:durableId="1402633979">
    <w:abstractNumId w:val="15"/>
  </w:num>
  <w:num w:numId="20" w16cid:durableId="1952055443">
    <w:abstractNumId w:val="17"/>
  </w:num>
  <w:num w:numId="21" w16cid:durableId="1233001545">
    <w:abstractNumId w:val="13"/>
  </w:num>
  <w:num w:numId="22" w16cid:durableId="2134398194">
    <w:abstractNumId w:val="14"/>
  </w:num>
  <w:num w:numId="23" w16cid:durableId="1987393809">
    <w:abstractNumId w:val="3"/>
  </w:num>
  <w:num w:numId="24" w16cid:durableId="1323923844">
    <w:abstractNumId w:val="5"/>
  </w:num>
  <w:num w:numId="25" w16cid:durableId="3573198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EA"/>
    <w:rsid w:val="0000215E"/>
    <w:rsid w:val="00477C91"/>
    <w:rsid w:val="0064192A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Props1.xml><?xml version="1.0" encoding="utf-8"?>
<ds:datastoreItem xmlns:ds="http://schemas.openxmlformats.org/officeDocument/2006/customXml" ds:itemID="{9D706704-09DE-9348-A6F6-87278F094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78</Pages>
  <Words>20481</Words>
  <Characters>116746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Maria Burtseva</cp:lastModifiedBy>
  <cp:revision>8</cp:revision>
  <dcterms:created xsi:type="dcterms:W3CDTF">2023-05-19T22:01:00Z</dcterms:created>
  <dcterms:modified xsi:type="dcterms:W3CDTF">2023-08-28T15:43:00Z</dcterms:modified>
</cp:coreProperties>
</file>